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3D6479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3D6479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3D6479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3D6479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3D6479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3D6479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="00F94A6D" w:rsidRPr="003D6479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3D6479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3D6479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3D6479" w:rsidRDefault="00674E7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Groundwater resource</w:t>
            </w:r>
            <w:r w:rsidR="007B13C9"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assessment</w:t>
            </w:r>
            <w:r w:rsidR="00341A54" w:rsidRPr="003D6479">
              <w:rPr>
                <w:rFonts w:ascii="Verdana" w:hAnsi="Verdana" w:cs="Arial"/>
                <w:sz w:val="20"/>
                <w:szCs w:val="20"/>
                <w:lang w:val="en-US"/>
              </w:rPr>
              <w:t>/</w:t>
            </w:r>
            <w:r w:rsidR="00341A54" w:rsidRPr="003D6479">
              <w:rPr>
                <w:rFonts w:ascii="Verdana" w:hAnsi="Verdana" w:cs="Arial"/>
                <w:sz w:val="20"/>
                <w:szCs w:val="20"/>
              </w:rPr>
              <w:t>Ocena zasobów wód podziemnych/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3D6479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  <w:r w:rsidR="00860BAD"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3D6479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3D6479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3D6479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3D6479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  <w:r w:rsidR="008F1A2A" w:rsidRPr="003D6479">
              <w:rPr>
                <w:rFonts w:ascii="Verdana" w:hAnsi="Verdana"/>
                <w:sz w:val="20"/>
                <w:szCs w:val="20"/>
                <w:lang w:val="en-US"/>
              </w:rPr>
              <w:t>, Department of Applied Hydrogeology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3D6479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3D6479" w:rsidRDefault="007B13C9" w:rsidP="007B13C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3D6479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3D6479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3D6479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3D6479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3D6479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3D6479" w:rsidRDefault="007B13C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3D6479" w:rsidRDefault="007B13C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3D6479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Style w:val="shorttext"/>
                <w:rFonts w:ascii="Verdana" w:hAnsi="Verdana"/>
                <w:sz w:val="20"/>
                <w:szCs w:val="20"/>
              </w:rPr>
              <w:t>Lectures</w:t>
            </w:r>
            <w:proofErr w:type="spellEnd"/>
            <w:r w:rsidRPr="003D6479">
              <w:rPr>
                <w:rStyle w:val="shorttext"/>
                <w:rFonts w:ascii="Verdana" w:hAnsi="Verdana"/>
                <w:sz w:val="20"/>
                <w:szCs w:val="20"/>
              </w:rPr>
              <w:t xml:space="preserve">: </w:t>
            </w:r>
            <w:r w:rsidR="007B13C9" w:rsidRPr="003D6479">
              <w:rPr>
                <w:rStyle w:val="shorttext"/>
                <w:rFonts w:ascii="Verdana" w:hAnsi="Verdana"/>
                <w:sz w:val="20"/>
                <w:szCs w:val="20"/>
              </w:rPr>
              <w:t>20</w:t>
            </w:r>
          </w:p>
          <w:p w:rsidR="003E69EE" w:rsidRPr="003D6479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Style w:val="shorttext"/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3D6479">
              <w:rPr>
                <w:rStyle w:val="shorttext"/>
                <w:rFonts w:ascii="Verdana" w:hAnsi="Verdana"/>
                <w:sz w:val="20"/>
                <w:szCs w:val="20"/>
              </w:rPr>
              <w:t>:</w:t>
            </w:r>
            <w:r w:rsidR="00341A54" w:rsidRPr="003D6479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="007B13C9" w:rsidRPr="003D6479">
              <w:rPr>
                <w:rStyle w:val="shorttext"/>
                <w:rFonts w:ascii="Verdana" w:hAnsi="Verdana"/>
                <w:sz w:val="20"/>
                <w:szCs w:val="20"/>
              </w:rPr>
              <w:t>10</w:t>
            </w:r>
          </w:p>
          <w:p w:rsidR="00F94A6D" w:rsidRPr="003D6479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3D6479" w:rsidRDefault="003E69EE" w:rsidP="00341A5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Multimedia lecture, discussion, practical exercises, </w:t>
            </w:r>
            <w:r w:rsidR="00341A54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individual work, </w:t>
            </w:r>
            <w:r w:rsidR="00CC532D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preparation of </w:t>
            </w:r>
            <w:r w:rsidR="00F042A5" w:rsidRPr="003D6479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3D6479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D6479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1A54" w:rsidRPr="003D6479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r hab.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>Henryk</w:t>
            </w:r>
            <w:proofErr w:type="spellEnd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>Marszałek</w:t>
            </w:r>
            <w:proofErr w:type="spellEnd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A54" w:rsidRPr="003D6479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rof.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</w:p>
          <w:p w:rsidR="003E69EE" w:rsidRPr="003D6479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7B13C9" w:rsidRPr="003D647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341A54" w:rsidRPr="003D6479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r hab.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>Henryk</w:t>
            </w:r>
            <w:proofErr w:type="spellEnd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>Marszałek</w:t>
            </w:r>
            <w:proofErr w:type="spellEnd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A54" w:rsidRPr="003D6479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rof.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</w:p>
          <w:p w:rsidR="003E69EE" w:rsidRPr="003D6479" w:rsidRDefault="00906AD6" w:rsidP="00341A5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3D6479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7B13C9" w:rsidRPr="003D647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341A54" w:rsidRPr="003D6479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B13C9" w:rsidRPr="003D6479">
              <w:rPr>
                <w:rFonts w:ascii="Verdana" w:hAnsi="Verdana"/>
                <w:sz w:val="20"/>
                <w:szCs w:val="20"/>
                <w:lang w:val="en-US"/>
              </w:rPr>
              <w:t xml:space="preserve">r hab. </w:t>
            </w:r>
            <w:r w:rsidR="007B13C9" w:rsidRPr="003D6479">
              <w:rPr>
                <w:rFonts w:ascii="Verdana" w:hAnsi="Verdana"/>
                <w:sz w:val="20"/>
                <w:szCs w:val="20"/>
              </w:rPr>
              <w:t xml:space="preserve">Henryk Marszałek, </w:t>
            </w:r>
            <w:r w:rsidR="00341A54" w:rsidRPr="003D6479">
              <w:rPr>
                <w:rFonts w:ascii="Verdana" w:hAnsi="Verdana"/>
                <w:sz w:val="20"/>
                <w:szCs w:val="20"/>
              </w:rPr>
              <w:t>P</w:t>
            </w:r>
            <w:r w:rsidR="007B13C9" w:rsidRPr="003D6479">
              <w:rPr>
                <w:rFonts w:ascii="Verdana" w:hAnsi="Verdana"/>
                <w:sz w:val="20"/>
                <w:szCs w:val="20"/>
              </w:rPr>
              <w:t xml:space="preserve">rof. </w:t>
            </w:r>
            <w:proofErr w:type="spellStart"/>
            <w:r w:rsidR="007B13C9" w:rsidRPr="003D647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3D6479" w:rsidRDefault="007B13C9" w:rsidP="00F3613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Basic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knowledge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skil</w:t>
            </w:r>
            <w:r w:rsidR="00611862" w:rsidRPr="003D6479">
              <w:rPr>
                <w:rFonts w:ascii="Verdana" w:hAnsi="Verdana" w:cs="Arial"/>
                <w:sz w:val="20"/>
                <w:szCs w:val="20"/>
              </w:rPr>
              <w:t>ls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in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field of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filtration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parameters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rocks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>,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dynamics</w:t>
            </w:r>
            <w:proofErr w:type="spellEnd"/>
            <w:r w:rsidR="00F3613F" w:rsidRPr="003D6479">
              <w:rPr>
                <w:rFonts w:ascii="Verdana" w:hAnsi="Verdana" w:cs="Arial"/>
                <w:sz w:val="20"/>
                <w:szCs w:val="20"/>
              </w:rPr>
              <w:t>,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interaction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between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surface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 xml:space="preserve"> – and </w:t>
            </w:r>
            <w:proofErr w:type="spellStart"/>
            <w:r w:rsidR="00611862"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="00611862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F94A6D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3D6479" w:rsidRDefault="007B13C9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lastRenderedPageBreak/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main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objective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course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to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acquaint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student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with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basic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knowledge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on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prospecting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exploration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assessment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using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different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methods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emphasis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will be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placed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on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presentation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processes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occurring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rocks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environment,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influencing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amount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resources.</w:t>
            </w:r>
          </w:p>
        </w:tc>
      </w:tr>
      <w:tr w:rsidR="00F94A6D" w:rsidRPr="003D6479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D6479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B50B67" w:rsidRPr="003D6479" w:rsidRDefault="00B50B67" w:rsidP="00BE1DA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Lectures: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1.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as a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component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hydrological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cycle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</w:rPr>
              <w:t xml:space="preserve">2. Law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regulations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regarding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resource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evaluation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>3.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Types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hydrogeological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structures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>4.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Classifications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</w:t>
            </w:r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</w:rPr>
              <w:t xml:space="preserve">5.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</w:t>
            </w:r>
            <w:r w:rsidR="00BE1DA7" w:rsidRPr="003D6479">
              <w:rPr>
                <w:rFonts w:ascii="Verdana" w:hAnsi="Verdana" w:cs="Arial"/>
                <w:sz w:val="20"/>
                <w:szCs w:val="20"/>
              </w:rPr>
              <w:t>ogeological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BE1DA7" w:rsidRPr="003D6479">
              <w:rPr>
                <w:rFonts w:ascii="Verdana" w:hAnsi="Verdana" w:cs="Arial"/>
                <w:sz w:val="20"/>
                <w:szCs w:val="20"/>
              </w:rPr>
              <w:t>parameters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="00BE1DA7" w:rsidRPr="003D6479">
              <w:rPr>
                <w:rFonts w:ascii="Verdana" w:hAnsi="Verdana" w:cs="Arial"/>
                <w:sz w:val="20"/>
                <w:szCs w:val="20"/>
              </w:rPr>
              <w:t>rocks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</w:rPr>
              <w:t xml:space="preserve">6.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Methods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water-bearing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capacity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estimation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</w:rPr>
              <w:t xml:space="preserve">7.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Methods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for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assessing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renewable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</w:t>
            </w:r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</w:rPr>
              <w:t xml:space="preserve">7.1. </w:t>
            </w: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>Hydrograph separation</w:t>
            </w:r>
            <w:r w:rsidR="00BE1DA7" w:rsidRPr="003D6479">
              <w:rPr>
                <w:rFonts w:ascii="Verdana" w:hAnsi="Verdana" w:cs="Arial"/>
                <w:sz w:val="20"/>
                <w:szCs w:val="20"/>
                <w:lang w:val="en-GB"/>
              </w:rPr>
              <w:t>.</w:t>
            </w: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>7.2. Other m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ethods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level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fluctuations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hydrodynamic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infiltration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rate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235E1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</w:rPr>
              <w:t xml:space="preserve">8.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Principle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disposable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exploitable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assessment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F94A6D" w:rsidRPr="003D6479" w:rsidRDefault="006235E1" w:rsidP="00BE1D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9.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Protection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</w:t>
            </w:r>
            <w:r w:rsidR="00BE1DA7" w:rsidRPr="003D6479">
              <w:rPr>
                <w:rFonts w:ascii="Verdana" w:hAnsi="Verdana" w:cs="Arial"/>
                <w:sz w:val="20"/>
                <w:szCs w:val="20"/>
                <w:lang w:val="en-GB"/>
              </w:rPr>
              <w:t>.</w:t>
            </w:r>
          </w:p>
          <w:p w:rsidR="00B50B67" w:rsidRPr="003D6479" w:rsidRDefault="00B50B67" w:rsidP="00BE1DA7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Style w:val="shorttext"/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3D6479">
              <w:rPr>
                <w:rStyle w:val="shorttext"/>
                <w:rFonts w:ascii="Verdana" w:hAnsi="Verdana"/>
                <w:sz w:val="20"/>
                <w:szCs w:val="20"/>
              </w:rPr>
              <w:t>:</w:t>
            </w:r>
          </w:p>
          <w:p w:rsidR="00B50B67" w:rsidRPr="003D6479" w:rsidRDefault="005D554A" w:rsidP="00BE1DA7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Assessment of renewable groundwater resources using different methods: Wundt and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Kille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methods, h</w:t>
            </w: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ydrograph separation,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hydrodynamic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infiltration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rate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methods</w:t>
            </w:r>
            <w:proofErr w:type="spellEnd"/>
            <w:r w:rsidR="00BE1DA7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611862" w:rsidRPr="003D6479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Learning outcomes </w:t>
            </w:r>
          </w:p>
          <w:p w:rsidR="00271CA6" w:rsidRPr="003D6479" w:rsidRDefault="00271CA6" w:rsidP="0061186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>P_W01</w:t>
            </w:r>
            <w:proofErr w:type="spellEnd"/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 xml:space="preserve"> Student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knows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basic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hydrogeological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terminology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field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</w:t>
            </w:r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 xml:space="preserve"> and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processes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forming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amount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</w:t>
            </w:r>
            <w:r w:rsidR="00271CA6" w:rsidRPr="003D6479">
              <w:rPr>
                <w:rFonts w:ascii="Verdana" w:hAnsi="Verdana" w:cs="Arial"/>
                <w:sz w:val="20"/>
                <w:szCs w:val="20"/>
              </w:rPr>
              <w:t>r</w:t>
            </w:r>
            <w:proofErr w:type="spellEnd"/>
            <w:r w:rsidR="00271CA6" w:rsidRPr="003D6479">
              <w:rPr>
                <w:rFonts w:ascii="Verdana" w:hAnsi="Verdana" w:cs="Arial"/>
                <w:sz w:val="20"/>
                <w:szCs w:val="20"/>
              </w:rPr>
              <w:t xml:space="preserve"> resources </w:t>
            </w:r>
            <w:proofErr w:type="spellStart"/>
            <w:r w:rsidR="00271CA6" w:rsidRPr="003D6479">
              <w:rPr>
                <w:rFonts w:ascii="Verdana" w:hAnsi="Verdana" w:cs="Arial"/>
                <w:sz w:val="20"/>
                <w:szCs w:val="20"/>
              </w:rPr>
              <w:t>in</w:t>
            </w:r>
            <w:proofErr w:type="spellEnd"/>
            <w:r w:rsidR="00271CA6" w:rsidRPr="003D6479">
              <w:rPr>
                <w:rFonts w:ascii="Verdana" w:hAnsi="Verdana" w:cs="Arial"/>
                <w:sz w:val="20"/>
                <w:szCs w:val="20"/>
              </w:rPr>
              <w:t xml:space="preserve"> rock environment.</w:t>
            </w:r>
          </w:p>
          <w:p w:rsidR="00271CA6" w:rsidRPr="003D6479" w:rsidRDefault="00271CA6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</w:pP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</w:pPr>
            <w:proofErr w:type="spellStart"/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>P_W02</w:t>
            </w:r>
            <w:proofErr w:type="spellEnd"/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 xml:space="preserve"> S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tudent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has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knowledge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about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applicability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selected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methods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for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assessing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amount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</w:t>
            </w:r>
            <w:r w:rsidR="00271CA6"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>.</w:t>
            </w:r>
          </w:p>
          <w:p w:rsidR="00271CA6" w:rsidRPr="003D6479" w:rsidRDefault="00271CA6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</w:pP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>P_U01</w:t>
            </w:r>
            <w:proofErr w:type="spellEnd"/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 xml:space="preserve"> He </w:t>
            </w:r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 xml:space="preserve">can apply the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variety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research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methods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 xml:space="preserve">to calculate groundwater resources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depending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on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hydrogeological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conditions</w:t>
            </w:r>
            <w:proofErr w:type="spellEnd"/>
            <w:r w:rsidR="00271CA6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</w:pP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</w:pPr>
            <w:proofErr w:type="spellStart"/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>P_U02</w:t>
            </w:r>
            <w:proofErr w:type="spellEnd"/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 xml:space="preserve"> He can </w:t>
            </w:r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 xml:space="preserve">prepare </w:t>
            </w:r>
            <w:proofErr w:type="spellStart"/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>hydrogeological</w:t>
            </w:r>
            <w:proofErr w:type="spellEnd"/>
            <w:r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 xml:space="preserve"> documentation (project) with results of groundwater resources estimation</w:t>
            </w:r>
            <w:r w:rsidR="00271CA6" w:rsidRPr="003D6479"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  <w:t>.</w:t>
            </w: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</w:pP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</w:pP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P_K01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He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understands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need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to </w:t>
            </w:r>
            <w:proofErr w:type="spellStart"/>
            <w:r w:rsidRPr="003D6479">
              <w:rPr>
                <w:rStyle w:val="shorttext"/>
                <w:rFonts w:ascii="Verdana" w:hAnsi="Verdana" w:cs="Arial"/>
                <w:sz w:val="20"/>
                <w:szCs w:val="20"/>
              </w:rPr>
              <w:t>increase</w:t>
            </w:r>
            <w:proofErr w:type="spellEnd"/>
            <w:r w:rsidRPr="003D6479">
              <w:rPr>
                <w:rStyle w:val="shorttext"/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Style w:val="shorttext"/>
                <w:rFonts w:ascii="Verdana" w:hAnsi="Verdana" w:cs="Arial"/>
                <w:sz w:val="20"/>
                <w:szCs w:val="20"/>
              </w:rPr>
              <w:t>knowledge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and </w:t>
            </w: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improving professional skills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. He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aware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need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for </w:t>
            </w:r>
            <w:proofErr w:type="spellStart"/>
            <w:r w:rsidRPr="003D6479">
              <w:rPr>
                <w:rStyle w:val="shorttext"/>
                <w:rFonts w:ascii="Verdana" w:hAnsi="Verdana" w:cs="Arial"/>
                <w:sz w:val="20"/>
                <w:szCs w:val="20"/>
              </w:rPr>
              <w:t>reasonable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management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</w:t>
            </w:r>
            <w:r w:rsidR="00271CA6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val="en-GB" w:eastAsia="pl-PL"/>
              </w:rPr>
            </w:pPr>
          </w:p>
          <w:p w:rsidR="00611862" w:rsidRPr="003D6479" w:rsidRDefault="00611862" w:rsidP="00271C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>P_K02</w:t>
            </w:r>
            <w:proofErr w:type="spellEnd"/>
            <w:r w:rsidRPr="003D6479">
              <w:rPr>
                <w:rFonts w:ascii="Verdana" w:eastAsia="Times New Roman" w:hAnsi="Verdana" w:cs="Arial"/>
                <w:sz w:val="20"/>
                <w:szCs w:val="20"/>
                <w:lang w:val="en-GB" w:eastAsia="pl-PL"/>
              </w:rPr>
              <w:t xml:space="preserve"> He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appreciates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role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communication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in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the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work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team</w:t>
            </w:r>
            <w:r w:rsidR="00271CA6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0" w:rsidRPr="003D6479" w:rsidRDefault="002936D0" w:rsidP="002936D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3D6479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271CA6" w:rsidRPr="003D6479" w:rsidRDefault="00271CA6" w:rsidP="00271CA6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K2_W01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K2_W03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K2_W09</w:t>
            </w:r>
            <w:proofErr w:type="spellEnd"/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71CA6" w:rsidRPr="003D6479" w:rsidRDefault="00271CA6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71CA6" w:rsidRPr="003D6479" w:rsidRDefault="00271CA6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K2_W03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K2_W08</w:t>
            </w:r>
            <w:proofErr w:type="spellEnd"/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1CA6" w:rsidRPr="003D6479" w:rsidRDefault="00271CA6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71CA6" w:rsidRPr="003D6479" w:rsidRDefault="00271CA6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K2_U01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K2_U03</w:t>
            </w:r>
            <w:proofErr w:type="spellEnd"/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71CA6" w:rsidRPr="003D6479" w:rsidRDefault="00271CA6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K2_U01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K2_U04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K2_U06</w:t>
            </w:r>
            <w:proofErr w:type="spellEnd"/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71CA6" w:rsidRPr="003D6479" w:rsidRDefault="00271CA6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K2_K01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K2_K03</w:t>
            </w:r>
            <w:proofErr w:type="spellEnd"/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271CA6" w:rsidRPr="003D6479" w:rsidRDefault="00271CA6" w:rsidP="00271CA6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611862" w:rsidRPr="003D6479" w:rsidRDefault="00611862" w:rsidP="00271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K2_K02</w:t>
            </w:r>
            <w:proofErr w:type="spellEnd"/>
          </w:p>
        </w:tc>
      </w:tr>
      <w:tr w:rsidR="00611862" w:rsidRPr="003D6479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C7080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3D6479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Downing R.A. &amp; Wilkinson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W.B.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, 1991. Applied groundwater hydrology. Clarendon Press, </w:t>
            </w: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lastRenderedPageBreak/>
              <w:t>Oxford.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Freeze R.A., Cherry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J.A.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- Groundwater. </w:t>
            </w: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 xml:space="preserve">Prentice Hall Inc. 1979, 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>Fetter C, W. – Applied hydrogeology, Pearson Education, 2013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Chapellier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D., 1992. Well logging in hydrogeology.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Balkema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, Rotterdam/Brookfield.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Domenico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P.A. &amp; Schwartz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F.W.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, 1990. Physical and chemical hydrogeology. John Wiley &amp; Sons. New York.</w:t>
            </w:r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Gilli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E.,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Mangan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Ch.,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Mudry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 2013 - Hydrogeology - Objectives, Methods, Applications,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CRC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 xml:space="preserve"> Press, Taylor and Francis Group, Boca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Raton:367</w:t>
            </w:r>
            <w:proofErr w:type="spellEnd"/>
          </w:p>
          <w:p w:rsidR="00611862" w:rsidRPr="003D6479" w:rsidRDefault="00611862" w:rsidP="008E3F5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 w:cs="Arial"/>
                <w:sz w:val="20"/>
                <w:szCs w:val="20"/>
                <w:lang w:val="en-US"/>
              </w:rPr>
              <w:t>Papers in Hydrogeology Journal</w:t>
            </w:r>
          </w:p>
        </w:tc>
      </w:tr>
      <w:tr w:rsidR="00611862" w:rsidRPr="003D6479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1A4C8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DE60DB" w:rsidRPr="003D6479" w:rsidRDefault="00DE60DB" w:rsidP="001A4C8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Lecture: </w:t>
            </w:r>
            <w:r w:rsidR="00611862"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examination</w:t>
            </w: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K2_W01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K2_W03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K2_W08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K2_W09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K2_U01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K2_U03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K2_K01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K2_K02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K2_K03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. </w:t>
            </w:r>
          </w:p>
          <w:p w:rsidR="00611862" w:rsidRPr="003D6479" w:rsidRDefault="00DE60DB" w:rsidP="00DE60DB">
            <w:pPr>
              <w:spacing w:after="0" w:line="257" w:lineRule="auto"/>
              <w:rPr>
                <w:rFonts w:ascii="Verdana" w:eastAsia="Verdana" w:hAnsi="Verdana" w:cs="Verdana"/>
                <w:color w:val="FF0000"/>
                <w:sz w:val="20"/>
                <w:szCs w:val="20"/>
                <w:lang w:val="en-US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Classes: </w:t>
            </w:r>
            <w:r w:rsidR="00611862"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writing a class report</w:t>
            </w: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K2_U01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K2_U03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K2_U04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K2_U06</w:t>
            </w:r>
            <w:proofErr w:type="spellEnd"/>
            <w:r w:rsidRPr="003D6479"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</w:tc>
      </w:tr>
      <w:tr w:rsidR="00611862" w:rsidRPr="003D6479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1A4C8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207AF5" w:rsidRPr="003D6479" w:rsidRDefault="00207AF5" w:rsidP="001A4C8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bookmarkStart w:id="0" w:name="_GoBack"/>
            <w:bookmarkEnd w:id="0"/>
            <w:r w:rsidRPr="003D6479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Lecture:</w:t>
            </w:r>
          </w:p>
          <w:p w:rsidR="00207AF5" w:rsidRPr="003D6479" w:rsidRDefault="00207AF5" w:rsidP="001A4C8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-</w:t>
            </w: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written exam, : a</w:t>
            </w:r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positive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result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obtaining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at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least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51% of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points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  <w:p w:rsidR="00207AF5" w:rsidRPr="003D6479" w:rsidRDefault="00207AF5" w:rsidP="001A4C8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Classes: </w:t>
            </w:r>
          </w:p>
          <w:p w:rsidR="00611862" w:rsidRPr="003D6479" w:rsidRDefault="00611862" w:rsidP="001A4C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 monitoring attendance and progress on the course subject matter, </w:t>
            </w:r>
          </w:p>
          <w:p w:rsidR="00611862" w:rsidRPr="003D6479" w:rsidRDefault="00611862" w:rsidP="001A4C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- writing a class report (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groundwater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resources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documentation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)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evaluated</w:t>
            </w:r>
            <w:proofErr w:type="spellEnd"/>
            <w:r w:rsidRPr="003D647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3D6479">
              <w:rPr>
                <w:rFonts w:ascii="Verdana" w:hAnsi="Verdana" w:cs="Arial"/>
                <w:sz w:val="20"/>
                <w:szCs w:val="20"/>
              </w:rPr>
              <w:t>positively</w:t>
            </w:r>
            <w:proofErr w:type="spellEnd"/>
            <w:r w:rsidR="00207AF5" w:rsidRPr="003D6479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611862" w:rsidRPr="003D6479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611862" w:rsidRPr="003D6479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6118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6118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611862" w:rsidRPr="003D6479" w:rsidTr="00BD051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61186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BD05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611862" w:rsidRPr="003D6479" w:rsidRDefault="00611862" w:rsidP="00BD05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 20</w:t>
            </w:r>
          </w:p>
          <w:p w:rsidR="00611862" w:rsidRPr="003D6479" w:rsidRDefault="00611862" w:rsidP="00BD051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 10</w:t>
            </w:r>
          </w:p>
          <w:p w:rsidR="00611862" w:rsidRPr="003D6479" w:rsidRDefault="00611862" w:rsidP="00BD051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other: </w:t>
            </w:r>
            <w:r w:rsidRPr="003D6479">
              <w:rPr>
                <w:rFonts w:ascii="Verdana" w:hAnsi="Verdana" w:cs="Arial"/>
                <w:sz w:val="20"/>
                <w:szCs w:val="20"/>
                <w:lang w:val="en-GB"/>
              </w:rPr>
              <w:t>consultations: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BD05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611862" w:rsidRPr="003D6479" w:rsidTr="00BD051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6118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 5</w:t>
            </w:r>
          </w:p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reading the suggested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literature:5</w:t>
            </w:r>
            <w:proofErr w:type="spellEnd"/>
          </w:p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 5</w:t>
            </w:r>
          </w:p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 10</w:t>
            </w:r>
          </w:p>
          <w:p w:rsidR="00611862" w:rsidRPr="003D6479" w:rsidRDefault="00611862" w:rsidP="00BD051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BD05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D6479">
              <w:rPr>
                <w:rFonts w:ascii="Verdana" w:hAnsi="Verdana"/>
                <w:sz w:val="20"/>
                <w:szCs w:val="20"/>
                <w:lang w:val="en-GB"/>
              </w:rPr>
              <w:t>35</w:t>
            </w:r>
          </w:p>
        </w:tc>
      </w:tr>
      <w:tr w:rsidR="00611862" w:rsidRPr="003D6479" w:rsidTr="00BD051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61186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BD05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611862" w:rsidRPr="00864E2D" w:rsidTr="00BD051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3D6479" w:rsidRDefault="00611862" w:rsidP="006118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62" w:rsidRPr="003D6479" w:rsidRDefault="00611862" w:rsidP="00BD05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3D64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62" w:rsidRPr="00DE60DB" w:rsidRDefault="00611862" w:rsidP="00BD05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647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3D6479" w:rsidP="002B0FB6"/>
    <w:sectPr w:rsidR="007D2D65" w:rsidSect="00CF0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02648"/>
    <w:rsid w:val="000773F4"/>
    <w:rsid w:val="00092492"/>
    <w:rsid w:val="001A4C84"/>
    <w:rsid w:val="001F368D"/>
    <w:rsid w:val="00207AF5"/>
    <w:rsid w:val="00271CA6"/>
    <w:rsid w:val="002936D0"/>
    <w:rsid w:val="002B0FB6"/>
    <w:rsid w:val="00341A54"/>
    <w:rsid w:val="00346895"/>
    <w:rsid w:val="00365B00"/>
    <w:rsid w:val="0036752A"/>
    <w:rsid w:val="003D6479"/>
    <w:rsid w:val="003E69EE"/>
    <w:rsid w:val="004053B5"/>
    <w:rsid w:val="00426F0E"/>
    <w:rsid w:val="004556E6"/>
    <w:rsid w:val="00491116"/>
    <w:rsid w:val="0055607C"/>
    <w:rsid w:val="005B78DB"/>
    <w:rsid w:val="005D554A"/>
    <w:rsid w:val="00611862"/>
    <w:rsid w:val="006235E1"/>
    <w:rsid w:val="006470AC"/>
    <w:rsid w:val="006547D0"/>
    <w:rsid w:val="006556AA"/>
    <w:rsid w:val="00674E76"/>
    <w:rsid w:val="006A06B2"/>
    <w:rsid w:val="007872E0"/>
    <w:rsid w:val="007B13C9"/>
    <w:rsid w:val="007E225D"/>
    <w:rsid w:val="00850F04"/>
    <w:rsid w:val="00860BAD"/>
    <w:rsid w:val="008A55B1"/>
    <w:rsid w:val="008B30F8"/>
    <w:rsid w:val="008E3F59"/>
    <w:rsid w:val="008F1A2A"/>
    <w:rsid w:val="00906AD6"/>
    <w:rsid w:val="0099524F"/>
    <w:rsid w:val="009A4A70"/>
    <w:rsid w:val="00A66E97"/>
    <w:rsid w:val="00B278CD"/>
    <w:rsid w:val="00B50B67"/>
    <w:rsid w:val="00BB1CBF"/>
    <w:rsid w:val="00BC7622"/>
    <w:rsid w:val="00BD051B"/>
    <w:rsid w:val="00BE1DA7"/>
    <w:rsid w:val="00C04E3A"/>
    <w:rsid w:val="00C161CC"/>
    <w:rsid w:val="00C22864"/>
    <w:rsid w:val="00C4465F"/>
    <w:rsid w:val="00C6323D"/>
    <w:rsid w:val="00C70802"/>
    <w:rsid w:val="00CC532D"/>
    <w:rsid w:val="00CE4252"/>
    <w:rsid w:val="00CF0052"/>
    <w:rsid w:val="00D64DC7"/>
    <w:rsid w:val="00D65D15"/>
    <w:rsid w:val="00DE60DB"/>
    <w:rsid w:val="00F025E6"/>
    <w:rsid w:val="00F042A5"/>
    <w:rsid w:val="00F3613F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30</cp:revision>
  <dcterms:created xsi:type="dcterms:W3CDTF">2019-04-23T07:52:00Z</dcterms:created>
  <dcterms:modified xsi:type="dcterms:W3CDTF">2019-05-09T13:48:00Z</dcterms:modified>
</cp:coreProperties>
</file>